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45"/>
      </w:tblGrid>
      <w:tr w:rsidR="009E456B" w:rsidRPr="009E456B" w14:paraId="5B23ADC4" w14:textId="77777777" w:rsidTr="009E456B">
        <w:tc>
          <w:tcPr>
            <w:tcW w:w="50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4EAB4B8" w14:textId="77777777" w:rsidR="009E456B" w:rsidRPr="009E456B" w:rsidRDefault="009E456B" w:rsidP="009E456B">
            <w:pPr>
              <w:jc w:val="right"/>
              <w:rPr>
                <w:b/>
                <w:bCs/>
                <w:sz w:val="24"/>
                <w:szCs w:val="24"/>
              </w:rPr>
            </w:pPr>
            <w:r w:rsidRPr="009E456B">
              <w:rPr>
                <w:b/>
                <w:bCs/>
                <w:sz w:val="24"/>
                <w:szCs w:val="24"/>
              </w:rPr>
              <w:t>Додаток 61</w:t>
            </w:r>
            <w:r w:rsidRPr="009E456B">
              <w:rPr>
                <w:b/>
                <w:bCs/>
                <w:sz w:val="24"/>
                <w:szCs w:val="24"/>
              </w:rPr>
              <w:br/>
              <w:t>до Положення про розкриття</w:t>
            </w:r>
            <w:r w:rsidRPr="009E456B">
              <w:rPr>
                <w:b/>
                <w:bCs/>
                <w:sz w:val="24"/>
                <w:szCs w:val="24"/>
              </w:rPr>
              <w:br/>
              <w:t>інформації емітентами цінних паперів,</w:t>
            </w:r>
            <w:r w:rsidRPr="009E456B">
              <w:rPr>
                <w:b/>
                <w:bCs/>
                <w:sz w:val="24"/>
                <w:szCs w:val="24"/>
              </w:rPr>
              <w:br/>
              <w:t>а також особами, які надають</w:t>
            </w:r>
            <w:r w:rsidRPr="009E456B">
              <w:rPr>
                <w:b/>
                <w:bCs/>
                <w:sz w:val="24"/>
                <w:szCs w:val="24"/>
              </w:rPr>
              <w:br/>
              <w:t>забезпечення за такими цінними</w:t>
            </w:r>
            <w:r w:rsidRPr="009E456B">
              <w:rPr>
                <w:b/>
                <w:bCs/>
                <w:sz w:val="24"/>
                <w:szCs w:val="24"/>
              </w:rPr>
              <w:br/>
              <w:t>паперами</w:t>
            </w:r>
            <w:r w:rsidRPr="009E456B">
              <w:rPr>
                <w:b/>
                <w:bCs/>
                <w:sz w:val="24"/>
                <w:szCs w:val="24"/>
              </w:rPr>
              <w:br/>
              <w:t>(пункт 103)</w:t>
            </w:r>
          </w:p>
        </w:tc>
      </w:tr>
    </w:tbl>
    <w:p w14:paraId="02CE1784" w14:textId="77777777" w:rsidR="009E456B" w:rsidRDefault="009E456B" w:rsidP="009E456B">
      <w:pPr>
        <w:jc w:val="center"/>
        <w:rPr>
          <w:b/>
          <w:bCs/>
          <w:sz w:val="24"/>
          <w:szCs w:val="24"/>
        </w:rPr>
      </w:pPr>
      <w:bookmarkStart w:id="0" w:name="n17"/>
      <w:bookmarkEnd w:id="0"/>
      <w:r w:rsidRPr="009E456B">
        <w:rPr>
          <w:b/>
          <w:bCs/>
          <w:sz w:val="24"/>
          <w:szCs w:val="24"/>
        </w:rPr>
        <w:t>Календарний план</w:t>
      </w:r>
    </w:p>
    <w:p w14:paraId="00AB1E5B" w14:textId="5995BEB3" w:rsidR="00ED346E" w:rsidRPr="009E456B" w:rsidRDefault="00ED346E" w:rsidP="009E456B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(емітент ТзОВ «РСП «</w:t>
      </w:r>
      <w:proofErr w:type="spellStart"/>
      <w:r>
        <w:rPr>
          <w:b/>
          <w:bCs/>
          <w:sz w:val="24"/>
          <w:szCs w:val="24"/>
        </w:rPr>
        <w:t>Шувар</w:t>
      </w:r>
      <w:proofErr w:type="spellEnd"/>
      <w:r>
        <w:rPr>
          <w:b/>
          <w:bCs/>
          <w:sz w:val="24"/>
          <w:szCs w:val="24"/>
        </w:rPr>
        <w:t>», ЄДРПОУ 33711331)</w:t>
      </w:r>
    </w:p>
    <w:tbl>
      <w:tblPr>
        <w:tblW w:w="5000" w:type="pct"/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4976"/>
        <w:gridCol w:w="4683"/>
      </w:tblGrid>
      <w:tr w:rsidR="009E456B" w:rsidRPr="009E456B" w14:paraId="3620239F" w14:textId="77777777">
        <w:trPr>
          <w:trHeight w:val="40"/>
        </w:trPr>
        <w:tc>
          <w:tcPr>
            <w:tcW w:w="2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68D83A" w14:textId="77777777" w:rsidR="009E456B" w:rsidRPr="009E456B" w:rsidRDefault="009E456B" w:rsidP="009E456B">
            <w:pPr>
              <w:rPr>
                <w:b/>
                <w:bCs/>
                <w:sz w:val="24"/>
                <w:szCs w:val="24"/>
              </w:rPr>
            </w:pPr>
            <w:bookmarkStart w:id="1" w:name="n18"/>
            <w:bookmarkEnd w:id="1"/>
            <w:r w:rsidRPr="009E456B">
              <w:rPr>
                <w:b/>
                <w:bCs/>
                <w:sz w:val="24"/>
                <w:szCs w:val="24"/>
              </w:rPr>
              <w:t>Інформація, яка підлягає оприлюдненню</w:t>
            </w:r>
          </w:p>
        </w:tc>
        <w:tc>
          <w:tcPr>
            <w:tcW w:w="2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3C0888" w14:textId="77777777" w:rsidR="009E456B" w:rsidRPr="009E456B" w:rsidRDefault="009E456B" w:rsidP="009E456B">
            <w:pPr>
              <w:jc w:val="center"/>
              <w:rPr>
                <w:b/>
                <w:bCs/>
                <w:sz w:val="24"/>
                <w:szCs w:val="24"/>
              </w:rPr>
            </w:pPr>
            <w:r w:rsidRPr="009E456B">
              <w:rPr>
                <w:b/>
                <w:bCs/>
                <w:sz w:val="24"/>
                <w:szCs w:val="24"/>
              </w:rPr>
              <w:t>Дата оприлюднення</w:t>
            </w:r>
          </w:p>
        </w:tc>
      </w:tr>
      <w:tr w:rsidR="009E456B" w:rsidRPr="009E456B" w14:paraId="11C1B4D9" w14:textId="77777777">
        <w:trPr>
          <w:trHeight w:val="40"/>
        </w:trPr>
        <w:tc>
          <w:tcPr>
            <w:tcW w:w="2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0358EA" w14:textId="77777777" w:rsidR="009E456B" w:rsidRPr="009E456B" w:rsidRDefault="009E456B" w:rsidP="009E456B">
            <w:pPr>
              <w:rPr>
                <w:b/>
                <w:bCs/>
                <w:sz w:val="24"/>
                <w:szCs w:val="24"/>
              </w:rPr>
            </w:pPr>
            <w:r w:rsidRPr="009E456B">
              <w:rPr>
                <w:b/>
                <w:bCs/>
                <w:sz w:val="24"/>
                <w:szCs w:val="24"/>
              </w:rPr>
              <w:t>Річна інформація про емітента</w:t>
            </w:r>
          </w:p>
        </w:tc>
        <w:tc>
          <w:tcPr>
            <w:tcW w:w="2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D76CDCB" w14:textId="4849ABE3" w:rsidR="009E456B" w:rsidRPr="009E456B" w:rsidRDefault="009E456B" w:rsidP="009E456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до 30.04.2026 р</w:t>
            </w:r>
          </w:p>
        </w:tc>
      </w:tr>
      <w:tr w:rsidR="009E456B" w:rsidRPr="009E456B" w14:paraId="7CBC6A2B" w14:textId="77777777">
        <w:trPr>
          <w:trHeight w:val="40"/>
        </w:trPr>
        <w:tc>
          <w:tcPr>
            <w:tcW w:w="2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43A2FA" w14:textId="77777777" w:rsidR="009E456B" w:rsidRPr="009E456B" w:rsidRDefault="009E456B" w:rsidP="009E456B">
            <w:pPr>
              <w:rPr>
                <w:b/>
                <w:bCs/>
                <w:sz w:val="24"/>
                <w:szCs w:val="24"/>
              </w:rPr>
            </w:pPr>
            <w:r w:rsidRPr="009E456B">
              <w:rPr>
                <w:b/>
                <w:bCs/>
                <w:sz w:val="24"/>
                <w:szCs w:val="24"/>
              </w:rPr>
              <w:t>Річна фінансова звітність</w:t>
            </w:r>
          </w:p>
        </w:tc>
        <w:tc>
          <w:tcPr>
            <w:tcW w:w="2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0D028DC" w14:textId="6EB00365" w:rsidR="009E456B" w:rsidRPr="009E456B" w:rsidRDefault="009E456B" w:rsidP="009E456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до 30.0</w:t>
            </w:r>
            <w:r>
              <w:rPr>
                <w:b/>
                <w:bCs/>
                <w:sz w:val="24"/>
                <w:szCs w:val="24"/>
              </w:rPr>
              <w:t>5</w:t>
            </w:r>
            <w:r>
              <w:rPr>
                <w:b/>
                <w:bCs/>
                <w:sz w:val="24"/>
                <w:szCs w:val="24"/>
              </w:rPr>
              <w:t>.2026 р</w:t>
            </w:r>
          </w:p>
        </w:tc>
      </w:tr>
      <w:tr w:rsidR="009E456B" w:rsidRPr="009E456B" w14:paraId="3A8CA478" w14:textId="77777777">
        <w:trPr>
          <w:trHeight w:val="40"/>
        </w:trPr>
        <w:tc>
          <w:tcPr>
            <w:tcW w:w="2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341E356" w14:textId="77777777" w:rsidR="009E456B" w:rsidRPr="009E456B" w:rsidRDefault="009E456B" w:rsidP="009E456B">
            <w:pPr>
              <w:rPr>
                <w:b/>
                <w:bCs/>
                <w:sz w:val="24"/>
                <w:szCs w:val="24"/>
              </w:rPr>
            </w:pPr>
            <w:r w:rsidRPr="009E456B">
              <w:rPr>
                <w:b/>
                <w:bCs/>
                <w:sz w:val="24"/>
                <w:szCs w:val="24"/>
              </w:rPr>
              <w:t>Проміжна інформація про емітента за перший квартал</w:t>
            </w:r>
          </w:p>
        </w:tc>
        <w:tc>
          <w:tcPr>
            <w:tcW w:w="2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BB53D9" w14:textId="3622574A" w:rsidR="009E456B" w:rsidRPr="009E456B" w:rsidRDefault="009E456B" w:rsidP="009E456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до 30.0</w:t>
            </w:r>
            <w:r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t>.2026 р</w:t>
            </w:r>
          </w:p>
        </w:tc>
      </w:tr>
      <w:tr w:rsidR="009E456B" w:rsidRPr="009E456B" w14:paraId="282FCF14" w14:textId="77777777">
        <w:trPr>
          <w:trHeight w:val="40"/>
        </w:trPr>
        <w:tc>
          <w:tcPr>
            <w:tcW w:w="2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08E5427" w14:textId="77777777" w:rsidR="009E456B" w:rsidRPr="009E456B" w:rsidRDefault="009E456B" w:rsidP="009E456B">
            <w:pPr>
              <w:rPr>
                <w:b/>
                <w:bCs/>
                <w:sz w:val="24"/>
                <w:szCs w:val="24"/>
              </w:rPr>
            </w:pPr>
            <w:r w:rsidRPr="009E456B">
              <w:rPr>
                <w:b/>
                <w:bCs/>
                <w:sz w:val="24"/>
                <w:szCs w:val="24"/>
              </w:rPr>
              <w:t>Проміжна інформація про емітента за другий квартал</w:t>
            </w:r>
          </w:p>
        </w:tc>
        <w:tc>
          <w:tcPr>
            <w:tcW w:w="2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3F3DBA" w14:textId="453603AC" w:rsidR="009E456B" w:rsidRPr="009E456B" w:rsidRDefault="009E456B" w:rsidP="009E456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до 30.0</w:t>
            </w:r>
            <w:r>
              <w:rPr>
                <w:b/>
                <w:bCs/>
                <w:sz w:val="24"/>
                <w:szCs w:val="24"/>
              </w:rPr>
              <w:t>7</w:t>
            </w:r>
            <w:r>
              <w:rPr>
                <w:b/>
                <w:bCs/>
                <w:sz w:val="24"/>
                <w:szCs w:val="24"/>
              </w:rPr>
              <w:t>.2026 р</w:t>
            </w:r>
          </w:p>
        </w:tc>
      </w:tr>
      <w:tr w:rsidR="009E456B" w:rsidRPr="009E456B" w14:paraId="3DA0DB56" w14:textId="77777777">
        <w:trPr>
          <w:trHeight w:val="40"/>
        </w:trPr>
        <w:tc>
          <w:tcPr>
            <w:tcW w:w="2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28092F" w14:textId="77777777" w:rsidR="009E456B" w:rsidRPr="009E456B" w:rsidRDefault="009E456B" w:rsidP="009E456B">
            <w:pPr>
              <w:rPr>
                <w:b/>
                <w:bCs/>
                <w:sz w:val="24"/>
                <w:szCs w:val="24"/>
              </w:rPr>
            </w:pPr>
            <w:r w:rsidRPr="009E456B">
              <w:rPr>
                <w:b/>
                <w:bCs/>
                <w:sz w:val="24"/>
                <w:szCs w:val="24"/>
              </w:rPr>
              <w:t>Проміжна інформація про емітента за третій квартал</w:t>
            </w:r>
          </w:p>
        </w:tc>
        <w:tc>
          <w:tcPr>
            <w:tcW w:w="2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3F51E87" w14:textId="1442B6C9" w:rsidR="009E456B" w:rsidRPr="009E456B" w:rsidRDefault="009E456B" w:rsidP="009E456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до 30.</w:t>
            </w:r>
            <w:r>
              <w:rPr>
                <w:b/>
                <w:bCs/>
                <w:sz w:val="24"/>
                <w:szCs w:val="24"/>
              </w:rPr>
              <w:t>10</w:t>
            </w:r>
            <w:r>
              <w:rPr>
                <w:b/>
                <w:bCs/>
                <w:sz w:val="24"/>
                <w:szCs w:val="24"/>
              </w:rPr>
              <w:t>.2026 р</w:t>
            </w:r>
          </w:p>
        </w:tc>
      </w:tr>
      <w:tr w:rsidR="009E456B" w:rsidRPr="009E456B" w14:paraId="4218CCA6" w14:textId="77777777">
        <w:trPr>
          <w:trHeight w:val="40"/>
        </w:trPr>
        <w:tc>
          <w:tcPr>
            <w:tcW w:w="2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0B5838" w14:textId="77777777" w:rsidR="009E456B" w:rsidRPr="009E456B" w:rsidRDefault="009E456B" w:rsidP="009E456B">
            <w:pPr>
              <w:rPr>
                <w:b/>
                <w:bCs/>
                <w:sz w:val="24"/>
                <w:szCs w:val="24"/>
              </w:rPr>
            </w:pPr>
            <w:r w:rsidRPr="009E456B">
              <w:rPr>
                <w:b/>
                <w:bCs/>
                <w:sz w:val="24"/>
                <w:szCs w:val="24"/>
              </w:rPr>
              <w:t>Проміжна інформація про емітента за четвертий квартал</w:t>
            </w:r>
          </w:p>
        </w:tc>
        <w:tc>
          <w:tcPr>
            <w:tcW w:w="2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443E59" w14:textId="49C67BD0" w:rsidR="009E456B" w:rsidRPr="009E456B" w:rsidRDefault="009E456B" w:rsidP="009E456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до 30.04.202</w:t>
            </w:r>
            <w:r w:rsidR="00F660A9">
              <w:rPr>
                <w:b/>
                <w:bCs/>
                <w:sz w:val="24"/>
                <w:szCs w:val="24"/>
              </w:rPr>
              <w:t>7</w:t>
            </w:r>
            <w:r>
              <w:rPr>
                <w:b/>
                <w:bCs/>
                <w:sz w:val="24"/>
                <w:szCs w:val="24"/>
              </w:rPr>
              <w:t xml:space="preserve"> р</w:t>
            </w:r>
          </w:p>
        </w:tc>
      </w:tr>
      <w:tr w:rsidR="009E456B" w:rsidRPr="009E456B" w14:paraId="02AD274B" w14:textId="77777777" w:rsidTr="009E456B">
        <w:trPr>
          <w:trHeight w:val="40"/>
        </w:trPr>
        <w:tc>
          <w:tcPr>
            <w:tcW w:w="2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6FE0DC" w14:textId="77777777" w:rsidR="009E456B" w:rsidRPr="009E456B" w:rsidRDefault="009E456B" w:rsidP="009E456B">
            <w:pPr>
              <w:rPr>
                <w:b/>
                <w:bCs/>
                <w:sz w:val="24"/>
                <w:szCs w:val="24"/>
              </w:rPr>
            </w:pPr>
            <w:r w:rsidRPr="009E456B">
              <w:rPr>
                <w:b/>
                <w:bCs/>
                <w:sz w:val="24"/>
                <w:szCs w:val="24"/>
              </w:rPr>
              <w:t>Проміжна фінансова звітність за перший квартал</w:t>
            </w:r>
          </w:p>
        </w:tc>
        <w:tc>
          <w:tcPr>
            <w:tcW w:w="2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12289E" w14:textId="1ADF8798" w:rsidR="009E456B" w:rsidRPr="009E456B" w:rsidRDefault="009E456B" w:rsidP="009E456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9E456B" w:rsidRPr="009E456B" w14:paraId="256DD7E2" w14:textId="77777777" w:rsidTr="009E456B">
        <w:trPr>
          <w:trHeight w:val="40"/>
        </w:trPr>
        <w:tc>
          <w:tcPr>
            <w:tcW w:w="2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C91F51" w14:textId="77777777" w:rsidR="009E456B" w:rsidRPr="009E456B" w:rsidRDefault="009E456B" w:rsidP="009E456B">
            <w:pPr>
              <w:rPr>
                <w:b/>
                <w:bCs/>
                <w:sz w:val="24"/>
                <w:szCs w:val="24"/>
              </w:rPr>
            </w:pPr>
            <w:r w:rsidRPr="009E456B">
              <w:rPr>
                <w:b/>
                <w:bCs/>
                <w:sz w:val="24"/>
                <w:szCs w:val="24"/>
              </w:rPr>
              <w:t>Проміжна фінансова звітність за другий квартал</w:t>
            </w:r>
          </w:p>
        </w:tc>
        <w:tc>
          <w:tcPr>
            <w:tcW w:w="2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C353AD" w14:textId="0C619C54" w:rsidR="009E456B" w:rsidRPr="009E456B" w:rsidRDefault="009E456B" w:rsidP="009E456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9E456B" w:rsidRPr="009E456B" w14:paraId="5B553509" w14:textId="77777777">
        <w:trPr>
          <w:trHeight w:val="40"/>
        </w:trPr>
        <w:tc>
          <w:tcPr>
            <w:tcW w:w="2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FFD03F" w14:textId="77777777" w:rsidR="009E456B" w:rsidRPr="009E456B" w:rsidRDefault="009E456B" w:rsidP="009E456B">
            <w:pPr>
              <w:rPr>
                <w:b/>
                <w:bCs/>
                <w:sz w:val="24"/>
                <w:szCs w:val="24"/>
              </w:rPr>
            </w:pPr>
            <w:r w:rsidRPr="009E456B">
              <w:rPr>
                <w:b/>
                <w:bCs/>
                <w:sz w:val="24"/>
                <w:szCs w:val="24"/>
              </w:rPr>
              <w:t>Проміжна фінансова звітність за третій квартал</w:t>
            </w:r>
          </w:p>
        </w:tc>
        <w:tc>
          <w:tcPr>
            <w:tcW w:w="2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E4BDE1" w14:textId="17B6E848" w:rsidR="009E456B" w:rsidRPr="009E456B" w:rsidRDefault="009E456B" w:rsidP="009E456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9E456B" w:rsidRPr="009E456B" w14:paraId="36F8CE12" w14:textId="77777777">
        <w:trPr>
          <w:trHeight w:val="40"/>
        </w:trPr>
        <w:tc>
          <w:tcPr>
            <w:tcW w:w="2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E07202" w14:textId="77777777" w:rsidR="009E456B" w:rsidRPr="009E456B" w:rsidRDefault="009E456B" w:rsidP="009E456B">
            <w:pPr>
              <w:rPr>
                <w:b/>
                <w:bCs/>
                <w:sz w:val="24"/>
                <w:szCs w:val="24"/>
              </w:rPr>
            </w:pPr>
            <w:r w:rsidRPr="009E456B">
              <w:rPr>
                <w:b/>
                <w:bCs/>
                <w:sz w:val="24"/>
                <w:szCs w:val="24"/>
              </w:rPr>
              <w:t>Інформація про проведення річних загальних зборів</w:t>
            </w:r>
          </w:p>
        </w:tc>
        <w:tc>
          <w:tcPr>
            <w:tcW w:w="2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82AB77" w14:textId="42387E0A" w:rsidR="009E456B" w:rsidRPr="009E456B" w:rsidRDefault="009E456B" w:rsidP="009E456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Березень </w:t>
            </w:r>
            <w:r>
              <w:rPr>
                <w:b/>
                <w:bCs/>
                <w:sz w:val="24"/>
                <w:szCs w:val="24"/>
              </w:rPr>
              <w:t>2026 р</w:t>
            </w:r>
          </w:p>
        </w:tc>
      </w:tr>
      <w:tr w:rsidR="009E456B" w:rsidRPr="009E456B" w14:paraId="7ADD51F3" w14:textId="77777777">
        <w:trPr>
          <w:trHeight w:val="40"/>
        </w:trPr>
        <w:tc>
          <w:tcPr>
            <w:tcW w:w="2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065A37" w14:textId="77777777" w:rsidR="009E456B" w:rsidRPr="009E456B" w:rsidRDefault="009E456B" w:rsidP="009E456B">
            <w:pPr>
              <w:rPr>
                <w:b/>
                <w:bCs/>
                <w:sz w:val="24"/>
                <w:szCs w:val="24"/>
              </w:rPr>
            </w:pPr>
            <w:r w:rsidRPr="009E456B">
              <w:rPr>
                <w:b/>
                <w:bCs/>
                <w:sz w:val="24"/>
                <w:szCs w:val="24"/>
              </w:rPr>
              <w:t>Інша інформація, яка потребує оприлюднення відповідно до законодавства та щодо якої емітент може передбачити дату оприлюднення</w:t>
            </w:r>
          </w:p>
        </w:tc>
        <w:tc>
          <w:tcPr>
            <w:tcW w:w="2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2448550" w14:textId="77777777" w:rsidR="009E456B" w:rsidRDefault="009E456B" w:rsidP="009E456B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8BFA302" w14:textId="46AA002F" w:rsidR="009E456B" w:rsidRPr="009E456B" w:rsidRDefault="009E456B" w:rsidP="009E456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немає</w:t>
            </w:r>
          </w:p>
        </w:tc>
      </w:tr>
      <w:tr w:rsidR="009E456B" w:rsidRPr="009E456B" w14:paraId="575E842D" w14:textId="77777777">
        <w:trPr>
          <w:trHeight w:val="40"/>
        </w:trPr>
        <w:tc>
          <w:tcPr>
            <w:tcW w:w="2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9DE066" w14:textId="77777777" w:rsidR="009E456B" w:rsidRPr="009E456B" w:rsidRDefault="009E456B" w:rsidP="009E456B">
            <w:pPr>
              <w:rPr>
                <w:b/>
                <w:bCs/>
                <w:sz w:val="24"/>
                <w:szCs w:val="24"/>
              </w:rPr>
            </w:pPr>
            <w:r w:rsidRPr="009E456B">
              <w:rPr>
                <w:b/>
                <w:bCs/>
                <w:sz w:val="24"/>
                <w:szCs w:val="24"/>
              </w:rPr>
              <w:t>Дата внесення змін до строків, визначених в календарному плані</w:t>
            </w:r>
          </w:p>
        </w:tc>
        <w:tc>
          <w:tcPr>
            <w:tcW w:w="2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B66C1E" w14:textId="02D5EE0F" w:rsidR="009E456B" w:rsidRPr="009E456B" w:rsidRDefault="009E456B" w:rsidP="009E456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</w:tr>
      <w:tr w:rsidR="009E456B" w:rsidRPr="009E456B" w14:paraId="0A1F8E7C" w14:textId="77777777">
        <w:trPr>
          <w:trHeight w:val="40"/>
        </w:trPr>
        <w:tc>
          <w:tcPr>
            <w:tcW w:w="25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01A4E9" w14:textId="41D66FF0" w:rsidR="009E456B" w:rsidRPr="009E456B" w:rsidRDefault="009E456B" w:rsidP="009E456B">
            <w:pPr>
              <w:rPr>
                <w:b/>
                <w:bCs/>
                <w:sz w:val="24"/>
                <w:szCs w:val="24"/>
              </w:rPr>
            </w:pPr>
            <w:r w:rsidRPr="009E456B">
              <w:rPr>
                <w:b/>
                <w:bCs/>
                <w:sz w:val="24"/>
                <w:szCs w:val="24"/>
              </w:rPr>
              <w:t xml:space="preserve">Причини невиконання строків, передбачених </w:t>
            </w:r>
            <w:r>
              <w:rPr>
                <w:b/>
                <w:bCs/>
                <w:sz w:val="24"/>
                <w:szCs w:val="24"/>
              </w:rPr>
              <w:t>к</w:t>
            </w:r>
            <w:r w:rsidRPr="009E456B">
              <w:rPr>
                <w:b/>
                <w:bCs/>
                <w:sz w:val="24"/>
                <w:szCs w:val="24"/>
              </w:rPr>
              <w:t>алендарним планом</w:t>
            </w:r>
          </w:p>
        </w:tc>
        <w:tc>
          <w:tcPr>
            <w:tcW w:w="24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20746F" w14:textId="641A66E6" w:rsidR="009E456B" w:rsidRPr="009E456B" w:rsidRDefault="009E456B" w:rsidP="009E456B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-</w:t>
            </w:r>
          </w:p>
        </w:tc>
      </w:tr>
    </w:tbl>
    <w:p w14:paraId="77A9DB73" w14:textId="098F1D11" w:rsidR="009E456B" w:rsidRDefault="009E456B" w:rsidP="009E456B">
      <w:pPr>
        <w:rPr>
          <w:b/>
          <w:bCs/>
          <w:sz w:val="24"/>
          <w:szCs w:val="24"/>
        </w:rPr>
      </w:pPr>
      <w:bookmarkStart w:id="2" w:name="n19"/>
      <w:bookmarkEnd w:id="2"/>
    </w:p>
    <w:p w14:paraId="05D40168" w14:textId="21151BC1" w:rsidR="007E37D1" w:rsidRPr="00EA666E" w:rsidRDefault="009E456B">
      <w:pPr>
        <w:rPr>
          <w:b/>
          <w:bCs/>
        </w:rPr>
      </w:pPr>
      <w:r>
        <w:rPr>
          <w:b/>
          <w:bCs/>
          <w:sz w:val="24"/>
          <w:szCs w:val="24"/>
        </w:rPr>
        <w:t xml:space="preserve">                      Директор                                                                            Іван ФЕДИШИН</w:t>
      </w:r>
    </w:p>
    <w:sectPr w:rsidR="007E37D1" w:rsidRPr="00EA666E">
      <w:pgSz w:w="11906" w:h="16838"/>
      <w:pgMar w:top="850" w:right="850" w:bottom="850" w:left="1417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82BE1"/>
    <w:rsid w:val="00060E30"/>
    <w:rsid w:val="001C7298"/>
    <w:rsid w:val="00295D14"/>
    <w:rsid w:val="00312A23"/>
    <w:rsid w:val="004A6713"/>
    <w:rsid w:val="004D08C7"/>
    <w:rsid w:val="0051551E"/>
    <w:rsid w:val="0055138B"/>
    <w:rsid w:val="005B4901"/>
    <w:rsid w:val="00625304"/>
    <w:rsid w:val="0069173A"/>
    <w:rsid w:val="007B1D5F"/>
    <w:rsid w:val="007C4511"/>
    <w:rsid w:val="007E37D1"/>
    <w:rsid w:val="00820EE3"/>
    <w:rsid w:val="009E456B"/>
    <w:rsid w:val="00A701F5"/>
    <w:rsid w:val="00A82BE1"/>
    <w:rsid w:val="00AD253C"/>
    <w:rsid w:val="00B650EA"/>
    <w:rsid w:val="00C1114A"/>
    <w:rsid w:val="00C605DF"/>
    <w:rsid w:val="00C64DB5"/>
    <w:rsid w:val="00DA2986"/>
    <w:rsid w:val="00DA57B9"/>
    <w:rsid w:val="00E0526E"/>
    <w:rsid w:val="00E80121"/>
    <w:rsid w:val="00EA666E"/>
    <w:rsid w:val="00EC1B60"/>
    <w:rsid w:val="00ED346E"/>
    <w:rsid w:val="00EF02FB"/>
    <w:rsid w:val="00F66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65169"/>
  <w15:docId w15:val="{29C55402-B826-447E-9733-C795851FC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uk-U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color w:val="00000A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034FC"/>
    <w:rPr>
      <w:b/>
      <w:bCs/>
    </w:rPr>
  </w:style>
  <w:style w:type="paragraph" w:customStyle="1" w:styleId="a4">
    <w:name w:val="Заголовок"/>
    <w:basedOn w:val="a"/>
    <w:next w:val="a5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5">
    <w:name w:val="Body Text"/>
    <w:basedOn w:val="a"/>
    <w:pPr>
      <w:spacing w:after="140" w:line="288" w:lineRule="auto"/>
    </w:pPr>
  </w:style>
  <w:style w:type="paragraph" w:styleId="a6">
    <w:name w:val="List"/>
    <w:basedOn w:val="a5"/>
    <w:rPr>
      <w:rFonts w:cs="Arial Unicode MS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8">
    <w:name w:val="Указатель"/>
    <w:basedOn w:val="a"/>
    <w:qFormat/>
    <w:pPr>
      <w:suppressLineNumbers/>
    </w:pPr>
    <w:rPr>
      <w:rFonts w:cs="Arial Unicode MS"/>
    </w:rPr>
  </w:style>
  <w:style w:type="table" w:styleId="a9">
    <w:name w:val="Table Grid"/>
    <w:basedOn w:val="a1"/>
    <w:uiPriority w:val="39"/>
    <w:rsid w:val="009034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1">
    <w:name w:val="western1"/>
    <w:basedOn w:val="a"/>
    <w:rsid w:val="00820EE3"/>
    <w:pPr>
      <w:spacing w:before="100"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34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797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686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65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7913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43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F92AC-3769-4C6D-B57A-F307B63A3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792</Words>
  <Characters>452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PJSC KredoBank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Багрій Назар Іванович</dc:creator>
  <dc:description/>
  <cp:lastModifiedBy>Danyluk</cp:lastModifiedBy>
  <cp:revision>29</cp:revision>
  <cp:lastPrinted>2026-01-15T09:23:00Z</cp:lastPrinted>
  <dcterms:created xsi:type="dcterms:W3CDTF">2019-01-31T13:53:00Z</dcterms:created>
  <dcterms:modified xsi:type="dcterms:W3CDTF">2026-01-15T09:24:00Z</dcterms:modified>
  <dc:language>uk-UA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PJSC KredoBank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